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before="0"/>
        <w:ind/>
        <w:jc w:val="center"/>
        <w:rPr>
          <w:rFonts w:ascii="ISOCPEUR" w:hAnsi="ISOCPEUR" w:cs="Arial"/>
          <w:sz w:val="36"/>
          <w:szCs w:val="36"/>
        </w:rPr>
      </w:pPr>
      <w:r>
        <w:rPr>
          <w:rFonts w:ascii="ISOCPEUR" w:hAnsi="ISOCPEUR" w:cs="Arial"/>
          <w:sz w:val="36"/>
          <w:szCs w:val="36"/>
        </w:rPr>
        <w:t xml:space="preserve">Інтелектуальний сервер </w:t>
      </w:r>
      <w:r>
        <w:rPr>
          <w:rFonts w:ascii="ISOCPEUR" w:hAnsi="ISOCPEUR" w:cs="Arial"/>
          <w:sz w:val="36"/>
          <w:szCs w:val="36"/>
        </w:rPr>
      </w:r>
    </w:p>
    <w:p>
      <w:pPr>
        <w:pBdr/>
        <w:spacing/>
        <w:ind/>
        <w:jc w:val="center"/>
        <w:rPr>
          <w:rFonts w:ascii="ISOCPEUR" w:hAnsi="ISOCPEUR" w:cs="Arial"/>
          <w:sz w:val="36"/>
          <w:szCs w:val="36"/>
        </w:rPr>
      </w:pPr>
      <w:r>
        <w:rPr>
          <w:rFonts w:ascii="ISOCPEUR" w:hAnsi="ISOCPEUR" w:cs="Arial"/>
          <w:sz w:val="36"/>
          <w:szCs w:val="36"/>
        </w:rPr>
        <w:t xml:space="preserve">(розпізнавання </w:t>
      </w:r>
      <w:r>
        <w:rPr>
          <w:rFonts w:ascii="ISOCPEUR" w:hAnsi="ISOCPEUR" w:cs="Arial"/>
          <w:sz w:val="36"/>
          <w:szCs w:val="36"/>
        </w:rPr>
        <w:t xml:space="preserve">облич</w:t>
      </w:r>
      <w:r>
        <w:rPr>
          <w:rFonts w:ascii="ISOCPEUR" w:hAnsi="ISOCPEUR" w:cs="Arial"/>
          <w:sz w:val="36"/>
          <w:szCs w:val="36"/>
        </w:rPr>
        <w:t xml:space="preserve">/аналіз тіла людини/аналіз автомобіля)</w:t>
      </w:r>
      <w:r>
        <w:rPr>
          <w:rFonts w:ascii="ISOCPEUR" w:hAnsi="ISOCPEUR" w:cs="Arial"/>
          <w:sz w:val="36"/>
          <w:szCs w:val="36"/>
        </w:rPr>
        <w:t xml:space="preserve"> </w:t>
      </w:r>
      <w:r>
        <w:rPr>
          <w:rFonts w:ascii="ISOCPEUR" w:hAnsi="ISOCPEUR" w:cs="Arial"/>
          <w:sz w:val="36"/>
          <w:szCs w:val="36"/>
        </w:rPr>
        <w:t xml:space="preserve">SE-ASI-201/ME</w:t>
      </w:r>
      <w:r>
        <w:rPr>
          <w:rFonts w:ascii="ISOCPEUR" w:hAnsi="ISOCPEUR" w:cs="Arial"/>
          <w:sz w:val="36"/>
          <w:szCs w:val="36"/>
        </w:rPr>
      </w:r>
    </w:p>
    <w:p>
      <w:pPr>
        <w:pBdr/>
        <w:spacing/>
        <w:ind w:right="170" w:hanging="28" w:left="170"/>
        <w:jc w:val="center"/>
        <w:rPr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888610" cy="1680845"/>
                <wp:effectExtent l="0" t="0" r="0" b="0"/>
                <wp:docPr id="1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flipH="0" flipV="0">
                          <a:off x="0" y="0"/>
                          <a:ext cx="4888609" cy="16808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4.93pt;height:132.3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/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  <w:lang w:val="en-US"/>
        </w:rPr>
      </w:pPr>
      <w:r>
        <w:rPr>
          <w:rFonts w:ascii="ISOCPEUR" w:hAnsi="ISOCPEUR" w:cs="Arial"/>
          <w:szCs w:val="24"/>
        </w:rPr>
        <w:t xml:space="preserve">Процесор</w:t>
      </w:r>
      <w:r>
        <w:rPr>
          <w:rFonts w:ascii="ISOCPEUR" w:hAnsi="ISOCPEUR" w:cs="Arial"/>
          <w:szCs w:val="24"/>
          <w:lang w:val="en-US"/>
        </w:rPr>
        <w:t xml:space="preserve"> Intel® Xeon® Gold 4216 – 1 </w:t>
      </w:r>
      <w:r>
        <w:rPr>
          <w:rFonts w:ascii="ISOCPEUR" w:hAnsi="ISOCPEUR" w:cs="Arial"/>
          <w:szCs w:val="24"/>
        </w:rPr>
        <w:t xml:space="preserve">шт</w:t>
      </w:r>
      <w:r>
        <w:rPr>
          <w:rFonts w:ascii="ISOCPEUR" w:hAnsi="ISOCPEUR" w:cs="Arial"/>
          <w:szCs w:val="24"/>
          <w:lang w:val="en-US"/>
        </w:rPr>
        <w:t xml:space="preserve">.</w:t>
      </w:r>
      <w:r>
        <w:rPr>
          <w:rFonts w:ascii="ISOCPEUR" w:hAnsi="ISOCPEUR" w:cs="Arial"/>
          <w:szCs w:val="24"/>
          <w:lang w:val="en-US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ОЗУ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80 </w:t>
      </w:r>
      <w:r>
        <w:rPr>
          <w:rFonts w:ascii="ISOCPEUR" w:hAnsi="ISOCPEUR" w:cs="Arial"/>
          <w:szCs w:val="24"/>
        </w:rPr>
        <w:t xml:space="preserve">Гб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Графічний адаптер Карта КТ2 – 1 шт.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Диски 12 </w:t>
      </w:r>
      <w:r>
        <w:rPr>
          <w:rFonts w:ascii="ISOCPEUR" w:hAnsi="ISOCPEUR" w:cs="Arial"/>
          <w:szCs w:val="24"/>
        </w:rPr>
        <w:t xml:space="preserve">Тб</w:t>
      </w:r>
      <w:r>
        <w:rPr>
          <w:rFonts w:ascii="ISOCPEUR" w:hAnsi="ISOCPEUR" w:cs="Arial"/>
          <w:szCs w:val="24"/>
        </w:rPr>
        <w:t xml:space="preserve"> SATA– 3 шт.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Диски 240 </w:t>
      </w:r>
      <w:r>
        <w:rPr>
          <w:rFonts w:ascii="ISOCPEUR" w:hAnsi="ISOCPEUR" w:cs="Arial"/>
          <w:szCs w:val="24"/>
        </w:rPr>
        <w:t xml:space="preserve">Гб</w:t>
      </w:r>
      <w:r>
        <w:rPr>
          <w:rFonts w:ascii="ISOCPEUR" w:hAnsi="ISOCPEUR" w:cs="Arial"/>
          <w:szCs w:val="24"/>
        </w:rPr>
        <w:t xml:space="preserve"> М.2 – 2 шт.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Диски 480 </w:t>
      </w:r>
      <w:r>
        <w:rPr>
          <w:rFonts w:ascii="ISOCPEUR" w:hAnsi="ISOCPEUR" w:cs="Arial"/>
          <w:szCs w:val="24"/>
        </w:rPr>
        <w:t xml:space="preserve">Гб</w:t>
      </w:r>
      <w:r>
        <w:rPr>
          <w:rFonts w:ascii="ISOCPEUR" w:hAnsi="ISOCPEUR" w:cs="Arial"/>
          <w:szCs w:val="24"/>
        </w:rPr>
        <w:t xml:space="preserve"> SSD – 3 шт.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Блок живлення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750 Вт – 2 шт.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Операційна система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СentOS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Аналіз зображень т/з та тіла людини 80 зображень в секунду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Аналіз т/з та тіла людини з відео - 32 канали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(2 </w:t>
      </w:r>
      <w:r>
        <w:rPr>
          <w:rFonts w:ascii="ISOCPEUR" w:hAnsi="ISOCPEUR" w:cs="Arial"/>
          <w:szCs w:val="24"/>
        </w:rPr>
        <w:t xml:space="preserve">Мп</w:t>
      </w:r>
      <w:r>
        <w:rPr>
          <w:rFonts w:ascii="ISOCPEUR" w:hAnsi="ISOCPEUR" w:cs="Arial"/>
          <w:szCs w:val="24"/>
        </w:rPr>
        <w:t xml:space="preserve">)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Кількість списків номерів т/з – до 1000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Аналіз та порівняння зображення обличчя 128 зображень в секунду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Аналіз та порівняння обличчя з відео 40 каналів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(2 </w:t>
      </w:r>
      <w:r>
        <w:rPr>
          <w:rFonts w:ascii="ISOCPEUR" w:hAnsi="ISOCPEUR" w:cs="Arial"/>
          <w:szCs w:val="24"/>
        </w:rPr>
        <w:t xml:space="preserve">Мп</w:t>
      </w:r>
      <w:r>
        <w:rPr>
          <w:rFonts w:ascii="ISOCPEUR" w:hAnsi="ISOCPEUR" w:cs="Arial"/>
          <w:szCs w:val="24"/>
        </w:rPr>
        <w:t xml:space="preserve">)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Розмір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 (приблизно) 715,5 × 482 × 86,8 мм</w:t>
      </w:r>
      <w:r>
        <w:rPr>
          <w:rFonts w:ascii="ISOCPEUR" w:hAnsi="ISOCPEUR" w:cs="Arial"/>
          <w:szCs w:val="24"/>
        </w:rPr>
        <w:t xml:space="preserve"> (</w:t>
      </w:r>
      <w:r>
        <w:rPr>
          <w:rFonts w:ascii="ISOCPEUR" w:hAnsi="ISOCPEUR" w:cs="Arial"/>
          <w:szCs w:val="24"/>
        </w:rPr>
        <w:t xml:space="preserve">Rack</w:t>
      </w:r>
      <w:r>
        <w:rPr>
          <w:rFonts w:ascii="ISOCPEUR" w:hAnsi="ISOCPEUR" w:cs="Arial"/>
          <w:szCs w:val="24"/>
        </w:rPr>
        <w:t xml:space="preserve"> 2U</w:t>
      </w:r>
      <w:r>
        <w:rPr>
          <w:rFonts w:ascii="ISOCPEUR" w:hAnsi="ISOCPEUR" w:cs="Arial"/>
          <w:szCs w:val="24"/>
        </w:rPr>
        <w:t xml:space="preserve">)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Мережа 1000 М – 4 порти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USB 2.0 – 2 порти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USB 3.0 – 2 порти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VGA – 2 порти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Температура від 5</w:t>
      </w:r>
      <w:r>
        <w:rPr>
          <w:rFonts w:ascii="Cambria Math" w:hAnsi="Cambria Math" w:cs="Cambria Math"/>
          <w:szCs w:val="24"/>
        </w:rPr>
        <w:t xml:space="preserve">℃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ISOCPEUR"/>
          <w:szCs w:val="24"/>
        </w:rPr>
        <w:t xml:space="preserve">до</w:t>
      </w:r>
      <w:r>
        <w:rPr>
          <w:rFonts w:ascii="ISOCPEUR" w:hAnsi="ISOCPEUR" w:cs="Arial"/>
          <w:szCs w:val="24"/>
        </w:rPr>
        <w:t xml:space="preserve"> 35</w:t>
      </w:r>
      <w:r>
        <w:rPr>
          <w:rFonts w:ascii="Cambria Math" w:hAnsi="Cambria Math" w:cs="Cambria Math"/>
          <w:szCs w:val="24"/>
        </w:rPr>
        <w:t xml:space="preserve">℃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Вологість від 8% до 90%</w:t>
      </w:r>
      <w:r>
        <w:rPr>
          <w:rFonts w:ascii="ISOCPEUR" w:hAnsi="ISOCPEUR" w:cs="Arial"/>
          <w:szCs w:val="24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8" w:footer="708" w:gutter="0"/>
      <w:pgNumType w:start="5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503050406030204"/>
  </w:font>
  <w:font w:name="ISOCPEUR">
    <w:panose1 w:val="02000000000000000000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"/>
      <w:numFmt w:val="bullet"/>
      <w:pPr>
        <w:pBdr/>
        <w:spacing/>
        <w:ind w:hanging="360" w:left="2874"/>
      </w:pPr>
      <w:rPr>
        <w:rFonts w:hint="default" w:ascii="Symbol" w:hAnsi="Symbol"/>
      </w:rPr>
      <w:start w:val="8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3594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4314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5034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5754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6474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7194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7914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8634"/>
      </w:pPr>
      <w:rPr>
        <w:rFonts w:hint="default" w:ascii="Wingdings" w:hAnsi="Wingdings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664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664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64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64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62"/>
    <w:next w:val="662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662"/>
    <w:next w:val="662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662"/>
    <w:next w:val="662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662"/>
    <w:next w:val="662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62"/>
    <w:next w:val="662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62"/>
    <w:next w:val="662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62"/>
    <w:next w:val="662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62"/>
    <w:next w:val="662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62"/>
    <w:next w:val="662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9">
    <w:name w:val="Heading 1 Char"/>
    <w:basedOn w:val="663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663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663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663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663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663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663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663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663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62"/>
    <w:next w:val="662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663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62"/>
    <w:next w:val="662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663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62"/>
    <w:next w:val="662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663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66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62"/>
    <w:next w:val="662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663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66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662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66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663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663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66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66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62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663"/>
    <w:link w:val="175"/>
    <w:uiPriority w:val="99"/>
    <w:pPr>
      <w:pBdr/>
      <w:spacing/>
      <w:ind/>
    </w:pPr>
  </w:style>
  <w:style w:type="paragraph" w:styleId="177">
    <w:name w:val="Footer"/>
    <w:basedOn w:val="662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663"/>
    <w:link w:val="177"/>
    <w:uiPriority w:val="99"/>
    <w:pPr>
      <w:pBdr/>
      <w:spacing/>
      <w:ind/>
    </w:pPr>
  </w:style>
  <w:style w:type="paragraph" w:styleId="179">
    <w:name w:val="Caption"/>
    <w:basedOn w:val="662"/>
    <w:next w:val="66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62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663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663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62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663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663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66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66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662"/>
    <w:next w:val="662"/>
    <w:uiPriority w:val="39"/>
    <w:unhideWhenUsed/>
    <w:pPr>
      <w:pBdr/>
      <w:spacing w:after="100"/>
      <w:ind/>
    </w:pPr>
  </w:style>
  <w:style w:type="paragraph" w:styleId="189">
    <w:name w:val="toc 2"/>
    <w:basedOn w:val="662"/>
    <w:next w:val="662"/>
    <w:uiPriority w:val="39"/>
    <w:unhideWhenUsed/>
    <w:pPr>
      <w:pBdr/>
      <w:spacing w:after="100"/>
      <w:ind w:left="220"/>
    </w:pPr>
  </w:style>
  <w:style w:type="paragraph" w:styleId="190">
    <w:name w:val="toc 3"/>
    <w:basedOn w:val="662"/>
    <w:next w:val="662"/>
    <w:uiPriority w:val="39"/>
    <w:unhideWhenUsed/>
    <w:pPr>
      <w:pBdr/>
      <w:spacing w:after="100"/>
      <w:ind w:left="440"/>
    </w:pPr>
  </w:style>
  <w:style w:type="paragraph" w:styleId="191">
    <w:name w:val="toc 4"/>
    <w:basedOn w:val="662"/>
    <w:next w:val="662"/>
    <w:uiPriority w:val="39"/>
    <w:unhideWhenUsed/>
    <w:pPr>
      <w:pBdr/>
      <w:spacing w:after="100"/>
      <w:ind w:left="660"/>
    </w:pPr>
  </w:style>
  <w:style w:type="paragraph" w:styleId="192">
    <w:name w:val="toc 5"/>
    <w:basedOn w:val="662"/>
    <w:next w:val="662"/>
    <w:uiPriority w:val="39"/>
    <w:unhideWhenUsed/>
    <w:pPr>
      <w:pBdr/>
      <w:spacing w:after="100"/>
      <w:ind w:left="880"/>
    </w:pPr>
  </w:style>
  <w:style w:type="paragraph" w:styleId="193">
    <w:name w:val="toc 6"/>
    <w:basedOn w:val="662"/>
    <w:next w:val="662"/>
    <w:uiPriority w:val="39"/>
    <w:unhideWhenUsed/>
    <w:pPr>
      <w:pBdr/>
      <w:spacing w:after="100"/>
      <w:ind w:left="1100"/>
    </w:pPr>
  </w:style>
  <w:style w:type="paragraph" w:styleId="194">
    <w:name w:val="toc 7"/>
    <w:basedOn w:val="662"/>
    <w:next w:val="662"/>
    <w:uiPriority w:val="39"/>
    <w:unhideWhenUsed/>
    <w:pPr>
      <w:pBdr/>
      <w:spacing w:after="100"/>
      <w:ind w:left="1320"/>
    </w:pPr>
  </w:style>
  <w:style w:type="paragraph" w:styleId="195">
    <w:name w:val="toc 8"/>
    <w:basedOn w:val="662"/>
    <w:next w:val="662"/>
    <w:uiPriority w:val="39"/>
    <w:unhideWhenUsed/>
    <w:pPr>
      <w:pBdr/>
      <w:spacing w:after="100"/>
      <w:ind w:left="1540"/>
    </w:pPr>
  </w:style>
  <w:style w:type="paragraph" w:styleId="196">
    <w:name w:val="toc 9"/>
    <w:basedOn w:val="662"/>
    <w:next w:val="662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662"/>
    <w:next w:val="662"/>
    <w:uiPriority w:val="99"/>
    <w:unhideWhenUsed/>
    <w:pPr>
      <w:pBdr/>
      <w:spacing w:after="0" w:afterAutospacing="0"/>
      <w:ind/>
    </w:pPr>
  </w:style>
  <w:style w:type="paragraph" w:styleId="662" w:default="1">
    <w:name w:val="Normal"/>
    <w:qFormat/>
    <w:pPr>
      <w:pBdr/>
      <w:spacing w:after="0" w:line="240" w:lineRule="auto"/>
      <w:ind w:right="170" w:firstLine="709" w:left="170"/>
      <w:jc w:val="both"/>
    </w:pPr>
    <w:rPr>
      <w:rFonts w:ascii="Arial" w:hAnsi="Arial" w:eastAsia="Times New Roman" w:cs="Times New Roman"/>
      <w:sz w:val="24"/>
      <w:szCs w:val="20"/>
      <w:lang w:val="uk-UA" w:eastAsia="ru-RU"/>
    </w:rPr>
  </w:style>
  <w:style w:type="character" w:styleId="663" w:default="1">
    <w:name w:val="Default Paragraph Font"/>
    <w:uiPriority w:val="1"/>
    <w:semiHidden/>
    <w:unhideWhenUsed/>
    <w:pPr>
      <w:pBdr/>
      <w:spacing/>
      <w:ind/>
    </w:pPr>
  </w:style>
  <w:style w:type="table" w:styleId="664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65" w:default="1">
    <w:name w:val="No List"/>
    <w:uiPriority w:val="99"/>
    <w:semiHidden/>
    <w:unhideWhenUsed/>
    <w:pPr>
      <w:pBdr/>
      <w:spacing/>
      <w:ind/>
    </w:pPr>
  </w:style>
  <w:style w:type="paragraph" w:styleId="666">
    <w:name w:val="List Paragraph"/>
    <w:basedOn w:val="662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ONLYOFFICE/8.2.2.22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1209</dc:creator>
  <cp:revision>2</cp:revision>
  <dcterms:created xsi:type="dcterms:W3CDTF">2025-08-14T07:23:00Z</dcterms:created>
  <dcterms:modified xsi:type="dcterms:W3CDTF">2025-08-14T08:32:34Z</dcterms:modified>
</cp:coreProperties>
</file>